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2F89DC6D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3E2AE6">
        <w:rPr>
          <w:b/>
          <w:caps/>
        </w:rPr>
        <w:t>3</w:t>
      </w:r>
      <w:r>
        <w:rPr>
          <w:b/>
          <w:caps/>
        </w:rPr>
        <w:t xml:space="preserve"> dokumentace </w:t>
      </w:r>
      <w:r w:rsidR="003E2AE6">
        <w:rPr>
          <w:b/>
          <w:caps/>
        </w:rPr>
        <w:t>ZADÁVACÍHO</w:t>
      </w:r>
      <w:r>
        <w:rPr>
          <w:b/>
          <w:caps/>
        </w:rPr>
        <w:t xml:space="preserve"> řízení</w:t>
      </w:r>
      <w:r w:rsidR="00863232">
        <w:rPr>
          <w:b/>
          <w:caps/>
        </w:rPr>
        <w:t xml:space="preserve"> 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4A99BF9" w14:textId="459AD835" w:rsidR="00621750" w:rsidRPr="00621750" w:rsidRDefault="00621750" w:rsidP="00621750">
      <w:pPr>
        <w:pStyle w:val="2nesltext"/>
        <w:spacing w:before="240"/>
        <w:rPr>
          <w:rFonts w:asciiTheme="minorHAnsi" w:hAnsiTheme="minorHAnsi"/>
          <w:lang w:eastAsia="cs-CZ"/>
        </w:rPr>
      </w:pPr>
      <w:r w:rsidRPr="00621750">
        <w:rPr>
          <w:rFonts w:asciiTheme="minorHAnsi" w:hAnsiTheme="minorHAnsi"/>
          <w:lang w:eastAsia="cs-CZ"/>
        </w:rPr>
        <w:t>Předmětem zakázky je rozšíření současného ultra-vakuového (UHV) systému XPS-TPD-LEED (fotoelektronová spektr</w:t>
      </w:r>
      <w:r w:rsidR="00086E48">
        <w:rPr>
          <w:rFonts w:asciiTheme="minorHAnsi" w:hAnsiTheme="minorHAnsi"/>
          <w:lang w:eastAsia="cs-CZ"/>
        </w:rPr>
        <w:t>o</w:t>
      </w:r>
      <w:r w:rsidRPr="00621750">
        <w:rPr>
          <w:rFonts w:asciiTheme="minorHAnsi" w:hAnsiTheme="minorHAnsi"/>
          <w:lang w:eastAsia="cs-CZ"/>
        </w:rPr>
        <w:t>skopie, teplotně programovaná desorpční spektroskopie, difrakce pomalých elektronů) o FTIR (</w:t>
      </w:r>
      <w:proofErr w:type="spellStart"/>
      <w:r w:rsidRPr="00621750">
        <w:rPr>
          <w:rFonts w:asciiTheme="minorHAnsi" w:hAnsiTheme="minorHAnsi"/>
          <w:lang w:eastAsia="cs-CZ"/>
        </w:rPr>
        <w:t>Fourierovská</w:t>
      </w:r>
      <w:proofErr w:type="spellEnd"/>
      <w:r w:rsidRPr="00621750">
        <w:rPr>
          <w:rFonts w:asciiTheme="minorHAnsi" w:hAnsiTheme="minorHAnsi"/>
          <w:lang w:eastAsia="cs-CZ"/>
        </w:rPr>
        <w:t xml:space="preserve"> infračervená spektroskopie) v uspořádání pro reflexní měření (IRRAS). Hlavní komponenty měřících zařízení jsou již k dispozici, jde tedy o adaptaci stávajícího spektrometru </w:t>
      </w:r>
      <w:proofErr w:type="spellStart"/>
      <w:r w:rsidRPr="00621750">
        <w:rPr>
          <w:rFonts w:asciiTheme="minorHAnsi" w:hAnsiTheme="minorHAnsi"/>
          <w:lang w:eastAsia="cs-CZ"/>
        </w:rPr>
        <w:t>Bruker</w:t>
      </w:r>
      <w:proofErr w:type="spellEnd"/>
      <w:r w:rsidRPr="00621750">
        <w:rPr>
          <w:rFonts w:asciiTheme="minorHAnsi" w:hAnsiTheme="minorHAnsi"/>
          <w:lang w:eastAsia="cs-CZ"/>
        </w:rPr>
        <w:t xml:space="preserve"> Vertex 70v do výše uvedeného UVH systému.</w:t>
      </w:r>
    </w:p>
    <w:p w14:paraId="3D84892A" w14:textId="77777777" w:rsidR="00621750" w:rsidRDefault="00621750" w:rsidP="00621750">
      <w:pPr>
        <w:pStyle w:val="2nesltext"/>
        <w:spacing w:before="240"/>
        <w:rPr>
          <w:rFonts w:asciiTheme="minorHAnsi" w:hAnsiTheme="minorHAnsi"/>
          <w:lang w:eastAsia="cs-CZ"/>
        </w:rPr>
      </w:pPr>
      <w:r w:rsidRPr="00621750">
        <w:rPr>
          <w:rFonts w:asciiTheme="minorHAnsi" w:hAnsiTheme="minorHAnsi"/>
          <w:lang w:eastAsia="cs-CZ"/>
        </w:rPr>
        <w:t>Předmětem dodávky je:</w:t>
      </w:r>
    </w:p>
    <w:p w14:paraId="18D353D3" w14:textId="77777777" w:rsidR="00621750" w:rsidRDefault="00621750" w:rsidP="00621750">
      <w:pPr>
        <w:pStyle w:val="2nesltext"/>
        <w:numPr>
          <w:ilvl w:val="0"/>
          <w:numId w:val="4"/>
        </w:numPr>
        <w:spacing w:before="0" w:after="0"/>
        <w:ind w:left="714" w:hanging="357"/>
        <w:rPr>
          <w:rFonts w:asciiTheme="minorHAnsi" w:hAnsiTheme="minorHAnsi"/>
          <w:lang w:eastAsia="cs-CZ"/>
        </w:rPr>
      </w:pPr>
      <w:r w:rsidRPr="00621750">
        <w:rPr>
          <w:rFonts w:asciiTheme="minorHAnsi" w:hAnsiTheme="minorHAnsi"/>
          <w:lang w:eastAsia="cs-CZ"/>
        </w:rPr>
        <w:t>Nová UHV komora z nerezové oceli sdružující všechny výše uvedené metody.</w:t>
      </w:r>
    </w:p>
    <w:p w14:paraId="48A4BC3A" w14:textId="77777777" w:rsidR="00621750" w:rsidRDefault="00621750" w:rsidP="00621750">
      <w:pPr>
        <w:pStyle w:val="2nesltext"/>
        <w:numPr>
          <w:ilvl w:val="0"/>
          <w:numId w:val="4"/>
        </w:numPr>
        <w:spacing w:before="0" w:after="0"/>
        <w:ind w:left="714" w:hanging="357"/>
        <w:rPr>
          <w:rFonts w:asciiTheme="minorHAnsi" w:hAnsiTheme="minorHAnsi"/>
          <w:lang w:eastAsia="cs-CZ"/>
        </w:rPr>
      </w:pPr>
      <w:r w:rsidRPr="00621750">
        <w:rPr>
          <w:rFonts w:asciiTheme="minorHAnsi" w:hAnsiTheme="minorHAnsi"/>
          <w:lang w:eastAsia="cs-CZ"/>
        </w:rPr>
        <w:t>Nový čerpací systém UHV komory.</w:t>
      </w:r>
    </w:p>
    <w:p w14:paraId="11D4F979" w14:textId="1162DB6C" w:rsidR="00621750" w:rsidRDefault="00621750" w:rsidP="00621750">
      <w:pPr>
        <w:pStyle w:val="2nesltext"/>
        <w:numPr>
          <w:ilvl w:val="0"/>
          <w:numId w:val="4"/>
        </w:numPr>
        <w:spacing w:before="0" w:after="0"/>
        <w:ind w:left="714" w:hanging="357"/>
        <w:rPr>
          <w:rFonts w:asciiTheme="minorHAnsi" w:hAnsiTheme="minorHAnsi"/>
          <w:lang w:eastAsia="cs-CZ"/>
        </w:rPr>
      </w:pPr>
      <w:r w:rsidRPr="00621750">
        <w:rPr>
          <w:rFonts w:asciiTheme="minorHAnsi" w:hAnsiTheme="minorHAnsi"/>
          <w:lang w:eastAsia="cs-CZ"/>
        </w:rPr>
        <w:t>Úpravy a přídavné komponenty potřebné pro využití FTIR metody v UHV podmínkách v</w:t>
      </w:r>
      <w:r w:rsidR="00230D2A">
        <w:rPr>
          <w:rFonts w:asciiTheme="minorHAnsi" w:hAnsiTheme="minorHAnsi"/>
          <w:lang w:eastAsia="cs-CZ"/>
        </w:rPr>
        <w:t> </w:t>
      </w:r>
      <w:r w:rsidRPr="00621750">
        <w:rPr>
          <w:rFonts w:asciiTheme="minorHAnsi" w:hAnsiTheme="minorHAnsi"/>
          <w:lang w:eastAsia="cs-CZ"/>
        </w:rPr>
        <w:t>reflexním módu, včetně možnosti měření s rozlišením polarizace, při zachování dosavadní možnosti ex-</w:t>
      </w:r>
      <w:proofErr w:type="spellStart"/>
      <w:r w:rsidRPr="00621750">
        <w:rPr>
          <w:rFonts w:asciiTheme="minorHAnsi" w:hAnsiTheme="minorHAnsi"/>
          <w:lang w:eastAsia="cs-CZ"/>
        </w:rPr>
        <w:t>situ</w:t>
      </w:r>
      <w:proofErr w:type="spellEnd"/>
      <w:r w:rsidRPr="00621750">
        <w:rPr>
          <w:rFonts w:asciiTheme="minorHAnsi" w:hAnsiTheme="minorHAnsi"/>
          <w:lang w:eastAsia="cs-CZ"/>
        </w:rPr>
        <w:t xml:space="preserve"> měření vzorků v integrované vzorkové komoře FTIR.</w:t>
      </w:r>
    </w:p>
    <w:p w14:paraId="50E50A66" w14:textId="081B13D8" w:rsidR="00621750" w:rsidRPr="00621750" w:rsidRDefault="00621750" w:rsidP="00621750">
      <w:pPr>
        <w:pStyle w:val="2nesltext"/>
        <w:numPr>
          <w:ilvl w:val="0"/>
          <w:numId w:val="4"/>
        </w:numPr>
        <w:spacing w:before="0" w:after="0"/>
        <w:ind w:left="714" w:hanging="357"/>
        <w:rPr>
          <w:rFonts w:asciiTheme="minorHAnsi" w:hAnsiTheme="minorHAnsi"/>
          <w:lang w:eastAsia="cs-CZ"/>
        </w:rPr>
      </w:pPr>
      <w:r w:rsidRPr="00621750">
        <w:rPr>
          <w:rFonts w:asciiTheme="minorHAnsi" w:hAnsiTheme="minorHAnsi"/>
          <w:lang w:eastAsia="cs-CZ"/>
        </w:rPr>
        <w:t>Rozšíření o možnost ex-</w:t>
      </w:r>
      <w:proofErr w:type="spellStart"/>
      <w:r w:rsidRPr="00621750">
        <w:rPr>
          <w:rFonts w:asciiTheme="minorHAnsi" w:hAnsiTheme="minorHAnsi"/>
          <w:lang w:eastAsia="cs-CZ"/>
        </w:rPr>
        <w:t>situ</w:t>
      </w:r>
      <w:proofErr w:type="spellEnd"/>
      <w:r w:rsidRPr="00621750">
        <w:rPr>
          <w:rFonts w:asciiTheme="minorHAnsi" w:hAnsiTheme="minorHAnsi"/>
          <w:lang w:eastAsia="cs-CZ"/>
        </w:rPr>
        <w:t xml:space="preserve"> měření metodou DRIFTS pomocí téhož FTIR spektrometru.</w:t>
      </w:r>
    </w:p>
    <w:p w14:paraId="2CB219FC" w14:textId="6065371A" w:rsidR="00FE6FFA" w:rsidRDefault="00621750" w:rsidP="00621750">
      <w:pPr>
        <w:pStyle w:val="2nesltext"/>
        <w:spacing w:before="240"/>
        <w:rPr>
          <w:rFonts w:asciiTheme="minorHAnsi" w:hAnsiTheme="minorHAnsi"/>
          <w:lang w:eastAsia="cs-CZ"/>
        </w:rPr>
      </w:pPr>
      <w:r w:rsidRPr="00621750">
        <w:rPr>
          <w:rFonts w:asciiTheme="minorHAnsi" w:hAnsiTheme="minorHAnsi"/>
          <w:lang w:eastAsia="cs-CZ"/>
        </w:rPr>
        <w:t>FTIR spektrometr bude s UHV komorou propojen přes vakuové příruby typu con-</w:t>
      </w:r>
      <w:proofErr w:type="spellStart"/>
      <w:r w:rsidRPr="00621750">
        <w:rPr>
          <w:rFonts w:asciiTheme="minorHAnsi" w:hAnsiTheme="minorHAnsi"/>
          <w:lang w:eastAsia="cs-CZ"/>
        </w:rPr>
        <w:t>flat</w:t>
      </w:r>
      <w:proofErr w:type="spellEnd"/>
      <w:r w:rsidRPr="00621750">
        <w:rPr>
          <w:rFonts w:asciiTheme="minorHAnsi" w:hAnsiTheme="minorHAnsi"/>
          <w:lang w:eastAsia="cs-CZ"/>
        </w:rPr>
        <w:t xml:space="preserve"> (CF) vhodných rozměrů. Celkové rozložení klíčových komponent systému při pohledu shora je naznačeno v Obrázku 1 </w:t>
      </w:r>
      <w:r w:rsidR="00230D2A">
        <w:rPr>
          <w:rFonts w:asciiTheme="minorHAnsi" w:hAnsiTheme="minorHAnsi"/>
          <w:lang w:eastAsia="cs-CZ"/>
        </w:rPr>
        <w:t xml:space="preserve">níže </w:t>
      </w:r>
      <w:r w:rsidRPr="00621750">
        <w:rPr>
          <w:rFonts w:asciiTheme="minorHAnsi" w:hAnsiTheme="minorHAnsi"/>
          <w:lang w:eastAsia="cs-CZ"/>
        </w:rPr>
        <w:t>(přesné rozměry a úhly se ve finálním řešení mohou mírně lišit).</w:t>
      </w:r>
    </w:p>
    <w:p w14:paraId="59FE28C2" w14:textId="6CAC652B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16CA5DB3" w:rsidR="006D434E" w:rsidRDefault="0038263E" w:rsidP="00280A47">
            <w:pPr>
              <w:widowControl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EC301E" w:rsidRPr="00EC301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UHV adaptace FTIR spektrometru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přístroje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AA022E" w14:paraId="031223F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A10BC" w14:textId="4B456899" w:rsidR="00AA022E" w:rsidRPr="009A0C41" w:rsidRDefault="009A0C4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0ECEA" w14:textId="646E16E9" w:rsidR="00AA022E" w:rsidRPr="009024F0" w:rsidRDefault="00CE3ED9" w:rsidP="00121E9E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E3ED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UHV adaptace stávajícího FTIR </w:t>
            </w:r>
            <w:r w:rsidRPr="00D31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spektrometru </w:t>
            </w:r>
            <w:proofErr w:type="spellStart"/>
            <w:r w:rsidRPr="00D31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Bruker</w:t>
            </w:r>
            <w:proofErr w:type="spellEnd"/>
            <w:r w:rsidRPr="00D31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Vertex 70v</w:t>
            </w:r>
            <w:r w:rsidRPr="00CE3ED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jeho propojení s UHV systémem, s geometrií pro měření </w:t>
            </w:r>
            <w:proofErr w:type="spellStart"/>
            <w:r w:rsidRPr="00CE3ED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měření</w:t>
            </w:r>
            <w:proofErr w:type="spellEnd"/>
            <w:r w:rsidRPr="00CE3ED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vzorků umístěných v UHV komoře v reflexním módu (IRRAS) pod úhlem 80-83°, současně s hmotnostní spektroskopií.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DA726" w14:textId="7B3AC811" w:rsidR="00AA022E" w:rsidRPr="0046737F" w:rsidRDefault="00D81D1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62F41D56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5D2BDC20" w:rsidR="006D434E" w:rsidRPr="00D575B5" w:rsidRDefault="00FF569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56C8">
              <w:rPr>
                <w:rFonts w:asciiTheme="minorHAnsi" w:hAnsiTheme="minorHAnsi" w:cstheme="minorHAnsi"/>
                <w:sz w:val="22"/>
                <w:szCs w:val="22"/>
              </w:rPr>
              <w:t xml:space="preserve">Celá optická dráha UHV </w:t>
            </w:r>
            <w:proofErr w:type="spellStart"/>
            <w:r w:rsidRPr="003E56C8">
              <w:rPr>
                <w:rFonts w:asciiTheme="minorHAnsi" w:hAnsiTheme="minorHAnsi" w:cstheme="minorHAnsi"/>
                <w:sz w:val="22"/>
                <w:szCs w:val="22"/>
              </w:rPr>
              <w:t>adpatace</w:t>
            </w:r>
            <w:proofErr w:type="spellEnd"/>
            <w:r w:rsidRPr="003E56C8">
              <w:rPr>
                <w:rFonts w:asciiTheme="minorHAnsi" w:hAnsiTheme="minorHAnsi" w:cstheme="minorHAnsi"/>
                <w:sz w:val="22"/>
                <w:szCs w:val="22"/>
              </w:rPr>
              <w:t xml:space="preserve"> je držena pod vakuem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691FE38D" w:rsidR="006D434E" w:rsidRPr="00FF569C" w:rsidRDefault="0038263E" w:rsidP="00FF56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53B0C39E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6B64A075" w:rsidR="006D434E" w:rsidRPr="00D575B5" w:rsidRDefault="000B774C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B774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UHV adaptace FTIR je napojena z pravé strany přístroje se SW řízeným přepínáním svazku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32973912" w:rsidR="006D434E" w:rsidRPr="0046737F" w:rsidRDefault="0038263E" w:rsidP="00477B5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198C14A6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0587BF5F" w:rsidR="006D434E" w:rsidRPr="0046737F" w:rsidRDefault="00C812E2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2E2">
              <w:rPr>
                <w:rFonts w:asciiTheme="minorHAnsi" w:hAnsiTheme="minorHAnsi" w:cstheme="minorHAnsi"/>
                <w:sz w:val="22"/>
                <w:szCs w:val="22"/>
              </w:rPr>
              <w:t>UHV rozšíření umožňuje adaptaci stávajícího MCT detektoru D315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26982F40" w:rsidR="006D434E" w:rsidRPr="0046737F" w:rsidRDefault="0038263E" w:rsidP="003131D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73E9A83A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7C547BCF" w:rsidR="006D434E" w:rsidRPr="00D80194" w:rsidRDefault="00B460DB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E56C8">
              <w:rPr>
                <w:rFonts w:asciiTheme="minorHAnsi" w:hAnsiTheme="minorHAnsi" w:cstheme="minorHAnsi"/>
                <w:sz w:val="22"/>
                <w:szCs w:val="22"/>
              </w:rPr>
              <w:t xml:space="preserve">Optická soustava UHV adaptace obsahuje pozici pro polarizátor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samotný </w:t>
            </w:r>
            <w:r w:rsidRPr="003E56C8">
              <w:rPr>
                <w:rFonts w:asciiTheme="minorHAnsi" w:hAnsiTheme="minorHAnsi" w:cstheme="minorHAnsi"/>
                <w:sz w:val="22"/>
                <w:szCs w:val="22"/>
              </w:rPr>
              <w:t>polarizátor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43C555C3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04B03048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79EE0C47" w:rsidR="006D434E" w:rsidRPr="00D80194" w:rsidRDefault="0069321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Vedlejší v</w:t>
            </w:r>
            <w:r w:rsidRPr="00800781">
              <w:rPr>
                <w:rFonts w:asciiTheme="minorHAnsi" w:hAnsiTheme="minorHAnsi" w:cstheme="minorHAnsi"/>
                <w:sz w:val="22"/>
                <w:szCs w:val="22"/>
              </w:rPr>
              <w:t>zorkovací prostor je napojen z levé strany přístroje se SW řízeným přepínáním svazku mezi hlavním a vedlejším vzorkovacím prostorem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374044C1" w:rsidR="006D434E" w:rsidRPr="0046737F" w:rsidRDefault="0038263E" w:rsidP="0069321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02F83AE5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75E6C950" w:rsidR="006D434E" w:rsidRPr="00D80194" w:rsidRDefault="003E0312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312">
              <w:rPr>
                <w:rFonts w:asciiTheme="minorHAnsi" w:hAnsiTheme="minorHAnsi" w:cstheme="minorHAnsi"/>
                <w:sz w:val="22"/>
                <w:szCs w:val="22"/>
              </w:rPr>
              <w:t xml:space="preserve">Vedlejší vzorkovací prostor je od vakuové optiky oddělen </w:t>
            </w:r>
            <w:proofErr w:type="spellStart"/>
            <w:r w:rsidRPr="003E0312">
              <w:rPr>
                <w:rFonts w:asciiTheme="minorHAnsi" w:hAnsiTheme="minorHAnsi" w:cstheme="minorHAnsi"/>
                <w:sz w:val="22"/>
                <w:szCs w:val="22"/>
              </w:rPr>
              <w:t>KBr</w:t>
            </w:r>
            <w:proofErr w:type="spellEnd"/>
            <w:r w:rsidRPr="003E0312">
              <w:rPr>
                <w:rFonts w:asciiTheme="minorHAnsi" w:hAnsiTheme="minorHAnsi" w:cstheme="minorHAnsi"/>
                <w:sz w:val="22"/>
                <w:szCs w:val="22"/>
              </w:rPr>
              <w:t xml:space="preserve"> okénkem a je </w:t>
            </w:r>
            <w:proofErr w:type="spellStart"/>
            <w:r w:rsidRPr="003E0312">
              <w:rPr>
                <w:rFonts w:asciiTheme="minorHAnsi" w:hAnsiTheme="minorHAnsi" w:cstheme="minorHAnsi"/>
                <w:sz w:val="22"/>
                <w:szCs w:val="22"/>
              </w:rPr>
              <w:t>profukovatelný</w:t>
            </w:r>
            <w:proofErr w:type="spellEnd"/>
            <w:r w:rsidRPr="003E0312">
              <w:rPr>
                <w:rFonts w:asciiTheme="minorHAnsi" w:hAnsiTheme="minorHAnsi" w:cstheme="minorHAnsi"/>
                <w:sz w:val="22"/>
                <w:szCs w:val="22"/>
              </w:rPr>
              <w:t xml:space="preserve"> inertním plynem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6" w14:textId="66A86C96" w:rsidR="006D434E" w:rsidRPr="0046737F" w:rsidRDefault="0038263E" w:rsidP="003E03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54A4231F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61165958" w:rsidR="006D434E" w:rsidRPr="00D80194" w:rsidRDefault="00B74D6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781">
              <w:rPr>
                <w:rFonts w:asciiTheme="minorHAnsi" w:hAnsiTheme="minorHAnsi" w:cstheme="minorHAnsi"/>
                <w:sz w:val="22"/>
                <w:szCs w:val="22"/>
              </w:rPr>
              <w:t>Vedlejší vzorkovací prostor umožňuje adaptaci stávajícího MCT detektoru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766FE246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E0A0E" w14:paraId="2DED989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A7FC8" w14:textId="1BB6C10F" w:rsidR="009E0A0E" w:rsidRPr="009A0C41" w:rsidRDefault="00BC4FA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4C791" w14:textId="75AAE81B" w:rsidR="009E0A0E" w:rsidRPr="00800781" w:rsidRDefault="00BC4FA4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781">
              <w:rPr>
                <w:rFonts w:asciiTheme="minorHAnsi" w:hAnsiTheme="minorHAnsi" w:cstheme="minorHAnsi"/>
                <w:sz w:val="22"/>
                <w:szCs w:val="22"/>
              </w:rPr>
              <w:t>Součástí vzorkovacího prostoru je modul pro měření v módu difúzní reflexe (DRIFTS) s reakční komorou dle následující specifikace: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8CA16" w14:textId="79A93B75" w:rsidR="009E0A0E" w:rsidRPr="0046737F" w:rsidRDefault="00BC4F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59F435AF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BC4FA4">
              <w:rPr>
                <w:rFonts w:asciiTheme="minorHAnsi" w:hAnsiTheme="minorHAnsi" w:cstheme="minorHAnsi"/>
                <w:sz w:val="22"/>
                <w:szCs w:val="22"/>
              </w:rPr>
              <w:t>.1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6F50E3F5" w:rsidR="006D434E" w:rsidRPr="00D80194" w:rsidRDefault="00840DE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781">
              <w:rPr>
                <w:rFonts w:asciiTheme="minorHAnsi" w:hAnsiTheme="minorHAnsi" w:cstheme="minorHAnsi"/>
                <w:sz w:val="22"/>
                <w:szCs w:val="22"/>
              </w:rPr>
              <w:t>Možnost rutinního měření v DRIFTS módu bez reakční komory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3BA06FE3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50C1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5B20FB75" w:rsidR="006D434E" w:rsidRPr="009A0C41" w:rsidRDefault="00BC4FA4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5166256B" w:rsidR="006D434E" w:rsidRPr="00D80194" w:rsidRDefault="00BB7ECC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00781">
              <w:rPr>
                <w:rFonts w:asciiTheme="minorHAnsi" w:hAnsiTheme="minorHAnsi" w:cstheme="minorHAnsi"/>
                <w:sz w:val="22"/>
                <w:szCs w:val="22"/>
              </w:rPr>
              <w:t>Možnost profukování modulu dusíkem či suchým vzduchem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4AAF216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6EE3532F" w:rsidR="006D434E" w:rsidRPr="009A0C41" w:rsidRDefault="00BC4FA4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2D312B74" w:rsidR="006D434E" w:rsidRPr="00D80194" w:rsidRDefault="00183249" w:rsidP="001832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3249">
              <w:rPr>
                <w:rFonts w:asciiTheme="minorHAnsi" w:hAnsiTheme="minorHAnsi" w:cstheme="minorHAnsi"/>
                <w:sz w:val="22"/>
                <w:szCs w:val="22"/>
              </w:rPr>
              <w:t>Reakční komora s řízením interní atmosféry nad vzorkem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525CBC4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269E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8" w14:textId="7F5D301A" w:rsidR="006D434E" w:rsidRPr="009A0C41" w:rsidRDefault="00D74A50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9" w14:textId="2DFE5DB0" w:rsidR="006D434E" w:rsidRPr="00D80194" w:rsidRDefault="00D3471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781">
              <w:rPr>
                <w:rFonts w:asciiTheme="minorHAnsi" w:hAnsiTheme="minorHAnsi" w:cstheme="minorHAnsi"/>
                <w:sz w:val="22"/>
                <w:szCs w:val="22"/>
              </w:rPr>
              <w:t>Tělo komory je z chemicky odolné nerezové oceli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A" w14:textId="23BD5828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C" w14:textId="293CBFEE" w:rsidR="006D434E" w:rsidRPr="00062DE7" w:rsidRDefault="00D74A50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D" w14:textId="32E06D2E" w:rsidR="006D434E" w:rsidRPr="00D80194" w:rsidRDefault="005D552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781">
              <w:rPr>
                <w:rFonts w:asciiTheme="minorHAnsi" w:hAnsiTheme="minorHAnsi" w:cstheme="minorHAnsi"/>
                <w:sz w:val="22"/>
                <w:szCs w:val="22"/>
              </w:rPr>
              <w:t xml:space="preserve">Reakční komora umožňuje softwarové řízení teploty min. do </w:t>
            </w:r>
            <w:proofErr w:type="gramStart"/>
            <w:r w:rsidRPr="00800781">
              <w:rPr>
                <w:rFonts w:asciiTheme="minorHAnsi" w:hAnsiTheme="minorHAnsi" w:cstheme="minorHAnsi"/>
                <w:sz w:val="22"/>
                <w:szCs w:val="22"/>
              </w:rPr>
              <w:t>900°C</w:t>
            </w:r>
            <w:proofErr w:type="gram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E" w14:textId="0439CA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0657B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269E1" w14:paraId="73014E2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F456B" w14:textId="7BEAC894" w:rsidR="009269E1" w:rsidRPr="00062DE7" w:rsidRDefault="00D74A50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6E254" w14:textId="3C94B999" w:rsidR="009269E1" w:rsidRPr="00FE782B" w:rsidRDefault="00F165B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781">
              <w:rPr>
                <w:rFonts w:asciiTheme="minorHAnsi" w:hAnsiTheme="minorHAnsi" w:cstheme="minorHAnsi"/>
                <w:sz w:val="22"/>
                <w:szCs w:val="22"/>
              </w:rPr>
              <w:t xml:space="preserve">Reakční komora s vyměnitelnými </w:t>
            </w:r>
            <w:proofErr w:type="spellStart"/>
            <w:r w:rsidRPr="00800781">
              <w:rPr>
                <w:rFonts w:asciiTheme="minorHAnsi" w:hAnsiTheme="minorHAnsi" w:cstheme="minorHAnsi"/>
                <w:sz w:val="22"/>
                <w:szCs w:val="22"/>
              </w:rPr>
              <w:t>KBr</w:t>
            </w:r>
            <w:proofErr w:type="spellEnd"/>
            <w:r w:rsidRPr="00800781">
              <w:rPr>
                <w:rFonts w:asciiTheme="minorHAnsi" w:hAnsiTheme="minorHAnsi" w:cstheme="minorHAnsi"/>
                <w:sz w:val="22"/>
                <w:szCs w:val="22"/>
              </w:rPr>
              <w:t xml:space="preserve"> okénky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57CCA" w14:textId="235294F4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269E1" w14:paraId="6914912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F7F1E" w14:textId="703B1710" w:rsidR="009269E1" w:rsidRPr="00322EB6" w:rsidRDefault="00D74A50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C52AE" w14:textId="1FA19954" w:rsidR="009269E1" w:rsidRPr="00322EB6" w:rsidRDefault="005A593B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22EB6">
              <w:rPr>
                <w:rFonts w:asciiTheme="minorHAnsi" w:hAnsiTheme="minorHAnsi" w:cstheme="minorHAnsi"/>
                <w:sz w:val="22"/>
                <w:szCs w:val="22"/>
              </w:rPr>
              <w:t>Reakční komoru je možné napojit na chladící jednotku s vodním okruhem pro lepší řízení teploty a chlazení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C9A34" w14:textId="3513D022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269E1" w14:paraId="711C436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A5910" w14:textId="6748EAA6" w:rsidR="009269E1" w:rsidRPr="00322EB6" w:rsidRDefault="00D74A50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77D0D" w14:textId="382CE589" w:rsidR="009269E1" w:rsidRPr="00322EB6" w:rsidRDefault="00074C7F" w:rsidP="00074C7F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22EB6">
              <w:rPr>
                <w:rFonts w:asciiTheme="minorHAnsi" w:hAnsiTheme="minorHAnsi" w:cstheme="minorHAnsi"/>
                <w:sz w:val="22"/>
                <w:szCs w:val="22"/>
              </w:rPr>
              <w:t>Součástí dodávky je instalace rozšíření do stávajícího spektrometru servisním technikem certifikovaný</w:t>
            </w:r>
            <w:r w:rsidR="00322EB6" w:rsidRPr="00322EB6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322EB6">
              <w:rPr>
                <w:rFonts w:asciiTheme="minorHAnsi" w:hAnsiTheme="minorHAnsi" w:cstheme="minorHAnsi"/>
                <w:sz w:val="22"/>
                <w:szCs w:val="22"/>
              </w:rPr>
              <w:t xml:space="preserve"> výrobcem spektrometru.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52513" w14:textId="5424724E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583788DA" w14:textId="40B5EDE7" w:rsidR="006D3CF6" w:rsidRDefault="006D3CF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074C7F" w14:paraId="4FD6C255" w14:textId="77777777" w:rsidTr="00FE168D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6A5EBF1E" w14:textId="29D59B43" w:rsidR="00074C7F" w:rsidRDefault="00074C7F" w:rsidP="00FE168D">
            <w:pPr>
              <w:widowControl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F26E0B" w:rsidRPr="00F26E0B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UHV systém – čerpací systém a měření vakua</w:t>
            </w:r>
          </w:p>
        </w:tc>
      </w:tr>
      <w:tr w:rsidR="00074C7F" w14:paraId="630D2035" w14:textId="77777777" w:rsidTr="00FE168D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CEA07F3" w14:textId="77777777" w:rsidR="00074C7F" w:rsidRPr="0046737F" w:rsidRDefault="00074C7F" w:rsidP="00FE168D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93FE3A6" w14:textId="77777777" w:rsidR="00074C7F" w:rsidRPr="0046737F" w:rsidRDefault="00074C7F" w:rsidP="00FE168D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74C7F" w14:paraId="67F44B7F" w14:textId="77777777" w:rsidTr="00FE168D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9998758" w14:textId="77777777" w:rsidR="00074C7F" w:rsidRPr="0046737F" w:rsidRDefault="00074C7F" w:rsidP="00FE168D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přístroje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1E9F8A2" w14:textId="77777777" w:rsidR="00074C7F" w:rsidRPr="0046737F" w:rsidRDefault="00074C7F" w:rsidP="00FE168D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074C7F" w14:paraId="47D8F7D2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12F84" w14:textId="77777777" w:rsidR="00074C7F" w:rsidRPr="009A0C41" w:rsidRDefault="00074C7F" w:rsidP="00FE16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88F68" w14:textId="00CD686E" w:rsidR="00074C7F" w:rsidRPr="009024F0" w:rsidRDefault="004658C2" w:rsidP="00FE168D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4658C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Turbomolekulární</w:t>
            </w:r>
            <w:proofErr w:type="spellEnd"/>
            <w:r w:rsidRPr="004658C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vývěva s čerpací rychlostí min. 300 l/s </w:t>
            </w:r>
            <w:proofErr w:type="spellStart"/>
            <w:r w:rsidRPr="004658C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proofErr w:type="spellEnd"/>
            <w:r w:rsidR="000A5C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658C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automatickým napouštěcím ventilem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8491A" w14:textId="77777777" w:rsidR="00074C7F" w:rsidRDefault="00074C7F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BF241F3" w14:textId="60594C00" w:rsidR="004658C2" w:rsidRPr="0046737F" w:rsidRDefault="004658C2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074C7F" w14:paraId="6CAEB379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80688" w14:textId="77777777" w:rsidR="00074C7F" w:rsidRPr="009A0C41" w:rsidRDefault="00074C7F" w:rsidP="00FE16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F880A" w14:textId="66385FE3" w:rsidR="00074C7F" w:rsidRPr="00D575B5" w:rsidRDefault="00B413F0" w:rsidP="00FE16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Primární suchá vývěva typu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scroll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 dostatečnými parametry pro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předčerpávání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výše uvedené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turbomolekulární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vývěvy, s bezpečnostním ventilem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2D267" w14:textId="77777777" w:rsidR="00074C7F" w:rsidRPr="00FF569C" w:rsidRDefault="00074C7F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74C7F" w14:paraId="7383D665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8250B" w14:textId="77777777" w:rsidR="00074C7F" w:rsidRPr="009A0C41" w:rsidRDefault="00074C7F" w:rsidP="00FE16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1C2AD" w14:textId="14ADE460" w:rsidR="00074C7F" w:rsidRPr="00D575B5" w:rsidRDefault="00807A19" w:rsidP="00FE16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Potřebné vakuové rozvody pro napojení čerpacího systému na UHV komoru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66314" w14:textId="77777777" w:rsidR="00074C7F" w:rsidRPr="0046737F" w:rsidRDefault="00074C7F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74C7F" w14:paraId="19DF9085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4E29E" w14:textId="77777777" w:rsidR="00074C7F" w:rsidRPr="009A0C41" w:rsidRDefault="00074C7F" w:rsidP="00FE16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6A00A" w14:textId="761DFD5B" w:rsidR="00074C7F" w:rsidRPr="0046737F" w:rsidRDefault="0032676B" w:rsidP="00FE16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Měrka tlaků primárního vakua (může být integrovaná v primární vývěvě)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674E6" w14:textId="77777777" w:rsidR="00074C7F" w:rsidRPr="0046737F" w:rsidRDefault="00074C7F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74C7F" w14:paraId="61DBA4EF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806A0" w14:textId="77777777" w:rsidR="00074C7F" w:rsidRPr="009A0C41" w:rsidRDefault="00074C7F" w:rsidP="00FE16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2E678" w14:textId="1F2A5511" w:rsidR="00074C7F" w:rsidRPr="00D80194" w:rsidRDefault="009305A1" w:rsidP="00FE16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Potřebné kontroléry pro provoz obou vývěv a měrky tlaků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041DE" w14:textId="77777777" w:rsidR="00074C7F" w:rsidRPr="0046737F" w:rsidRDefault="00074C7F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59FE2911" w14:textId="77777777" w:rsidR="006D434E" w:rsidRDefault="006D434E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7C2D35" w14:paraId="46DA4FFF" w14:textId="77777777" w:rsidTr="00FE168D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1201535" w14:textId="046CDFF4" w:rsidR="007C2D35" w:rsidRDefault="007C2D35" w:rsidP="00FE168D">
            <w:pPr>
              <w:widowControl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121208" w:rsidRPr="001212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UHV </w:t>
            </w:r>
            <w:proofErr w:type="gramStart"/>
            <w:r w:rsidR="00121208" w:rsidRPr="001212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systém - vakuová</w:t>
            </w:r>
            <w:proofErr w:type="gramEnd"/>
            <w:r w:rsidR="00121208" w:rsidRPr="001212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komora</w:t>
            </w:r>
          </w:p>
        </w:tc>
      </w:tr>
      <w:tr w:rsidR="007C2D35" w14:paraId="419A683F" w14:textId="77777777" w:rsidTr="00FE168D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03BB6E4" w14:textId="77777777" w:rsidR="007C2D35" w:rsidRPr="0046737F" w:rsidRDefault="007C2D35" w:rsidP="00FE168D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DE4122F" w14:textId="77777777" w:rsidR="007C2D35" w:rsidRPr="0046737F" w:rsidRDefault="007C2D35" w:rsidP="00FE168D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2D35" w14:paraId="022E5421" w14:textId="77777777" w:rsidTr="00FE168D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B9E0430" w14:textId="77777777" w:rsidR="007C2D35" w:rsidRPr="0046737F" w:rsidRDefault="007C2D35" w:rsidP="00FE168D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přístroje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8139455" w14:textId="77777777" w:rsidR="007C2D35" w:rsidRPr="0046737F" w:rsidRDefault="007C2D35" w:rsidP="00FE168D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7C2D35" w14:paraId="3DD4D6BE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E21E5" w14:textId="77777777" w:rsidR="007C2D35" w:rsidRPr="009A0C41" w:rsidRDefault="007C2D35" w:rsidP="00FE16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738F8" w14:textId="3A5ABC16" w:rsidR="007C2D35" w:rsidRPr="009024F0" w:rsidRDefault="001F09E3" w:rsidP="00FE168D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Celá komora z</w:t>
            </w:r>
            <w:r w:rsidRPr="00017C44">
              <w:rPr>
                <w:rFonts w:asciiTheme="minorHAnsi" w:hAnsiTheme="minorHAnsi" w:cstheme="minorHAnsi"/>
                <w:sz w:val="22"/>
                <w:szCs w:val="22"/>
              </w:rPr>
              <w:t> UHV kompatibilní nerezové oceli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1465A" w14:textId="77777777" w:rsidR="007C2D35" w:rsidRPr="0046737F" w:rsidRDefault="007C2D35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2D35" w14:paraId="2E68504A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F0E04" w14:textId="77777777" w:rsidR="007C2D35" w:rsidRPr="009A0C41" w:rsidRDefault="007C2D35" w:rsidP="00FE16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984DE" w14:textId="4A403C4A" w:rsidR="007C2D35" w:rsidRPr="00D575B5" w:rsidRDefault="00604895" w:rsidP="00FE16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Spodní příruba rozměru DN350CF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B3B8C" w14:textId="77777777" w:rsidR="007C2D35" w:rsidRPr="00FF569C" w:rsidRDefault="007C2D35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2D35" w14:paraId="6820CEB2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CE5F8" w14:textId="77777777" w:rsidR="007C2D35" w:rsidRPr="009A0C41" w:rsidRDefault="007C2D35" w:rsidP="00FE16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F590D" w14:textId="08871183" w:rsidR="007C2D35" w:rsidRPr="00D575B5" w:rsidRDefault="00D40D97" w:rsidP="00FE16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Geometrie kompatibilní s geometrií stávajících zařízení – v jedné společné rovině (</w:t>
            </w:r>
            <w:r w:rsidRPr="00B4396B">
              <w:rPr>
                <w:rFonts w:asciiTheme="minorHAnsi" w:hAnsiTheme="minorHAnsi" w:cstheme="minorHAnsi"/>
                <w:i/>
                <w:sz w:val="22"/>
                <w:szCs w:val="22"/>
              </w:rPr>
              <w:t>referenční rovina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 hemisférický analyzátor elektronů (na přírubě</w:t>
            </w:r>
            <w:r w:rsidRPr="009478A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DN100CF), diferenciálně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čerpaný hmotnostní spektrometr (QMS) se 2 svazky plynů (DN100CF), vstupní port do přípravné komory (DN40CF), UHV okno protilehlé vstupu z přípravné komory (DN63CF).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8083D" w14:textId="77777777" w:rsidR="007C2D35" w:rsidRPr="0046737F" w:rsidRDefault="007C2D35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2D35" w14:paraId="125470F1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667E4" w14:textId="77777777" w:rsidR="007C2D35" w:rsidRPr="009A0C41" w:rsidRDefault="007C2D35" w:rsidP="00FE16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C7EE2" w14:textId="37E8835E" w:rsidR="007C2D35" w:rsidRPr="0046737F" w:rsidRDefault="00990E0E" w:rsidP="00FE16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0E0E">
              <w:rPr>
                <w:rFonts w:asciiTheme="minorHAnsi" w:hAnsiTheme="minorHAnsi" w:cstheme="minorHAnsi"/>
                <w:sz w:val="22"/>
                <w:szCs w:val="22"/>
              </w:rPr>
              <w:t>Vstupní a výstupní porty FTIR v téže referenční rovině a na stejné straně jako QMS, konfigurované na reflexní měření pod úhlem 80°-83° od kolmice k povrchu vzorku (a zároveň osy QMS).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C4A8B" w14:textId="77777777" w:rsidR="007C2D35" w:rsidRPr="0046737F" w:rsidRDefault="007C2D35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2D35" w14:paraId="09F03F4E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D9B1A" w14:textId="77777777" w:rsidR="007C2D35" w:rsidRPr="009A0C41" w:rsidRDefault="007C2D35" w:rsidP="00FE16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40E37" w14:textId="66499D45" w:rsidR="007C2D35" w:rsidRPr="00D80194" w:rsidRDefault="00054674" w:rsidP="00FE16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horní straně komory v kolmé ose příruba</w:t>
            </w:r>
            <w:r w:rsidRPr="009478A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DN150CF pro manipulátor držáku vzorků, 40.2 mm mimo kolmou osu komory směrem ke QMS.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1F852" w14:textId="77777777" w:rsidR="007C2D35" w:rsidRPr="0046737F" w:rsidRDefault="007C2D35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C2D35" w14:paraId="06DBFD39" w14:textId="77777777" w:rsidTr="00FE168D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93AD2" w14:textId="77777777" w:rsidR="007C2D35" w:rsidRPr="009A0C41" w:rsidRDefault="007C2D35" w:rsidP="00FE16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27FED" w14:textId="047652A7" w:rsidR="007C2D35" w:rsidRPr="00D80194" w:rsidRDefault="003B279C" w:rsidP="00FE16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Příruba DN40CF pro zdroj rentgenového záření v úhlu 30° nad referenční rovinou a 60° ve vodorovném směru od osy analyzátoru elektronů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287AF" w14:textId="77777777" w:rsidR="007C2D35" w:rsidRPr="0046737F" w:rsidRDefault="007C2D35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2D35" w14:paraId="443118C6" w14:textId="77777777" w:rsidTr="00AA7F3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E3379" w14:textId="77777777" w:rsidR="007C2D35" w:rsidRPr="009A0C41" w:rsidRDefault="007C2D35" w:rsidP="00FE16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776C6" w14:textId="77777777" w:rsidR="0092748C" w:rsidRDefault="0092748C" w:rsidP="00FE16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Příruby typu CF vhodné velikosti, umístění a orientace pro připojení dalších zařízení: </w:t>
            </w:r>
          </w:p>
          <w:p w14:paraId="666FB311" w14:textId="77777777" w:rsidR="0092748C" w:rsidRDefault="0092748C" w:rsidP="0092748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48C">
              <w:rPr>
                <w:rFonts w:asciiTheme="minorHAnsi" w:hAnsiTheme="minorHAnsi" w:cstheme="minorHAnsi"/>
                <w:sz w:val="22"/>
                <w:szCs w:val="22"/>
              </w:rPr>
              <w:t xml:space="preserve">depoziční zdroje, </w:t>
            </w:r>
          </w:p>
          <w:p w14:paraId="2E8C571F" w14:textId="77777777" w:rsidR="0092748C" w:rsidRDefault="0092748C" w:rsidP="0092748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48C">
              <w:rPr>
                <w:rFonts w:asciiTheme="minorHAnsi" w:hAnsiTheme="minorHAnsi" w:cstheme="minorHAnsi"/>
                <w:sz w:val="22"/>
                <w:szCs w:val="22"/>
              </w:rPr>
              <w:t xml:space="preserve">iontová děla, </w:t>
            </w:r>
          </w:p>
          <w:p w14:paraId="186C833E" w14:textId="77777777" w:rsidR="0092748C" w:rsidRDefault="0092748C" w:rsidP="0092748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48C">
              <w:rPr>
                <w:rFonts w:asciiTheme="minorHAnsi" w:hAnsiTheme="minorHAnsi" w:cstheme="minorHAnsi"/>
                <w:sz w:val="22"/>
                <w:szCs w:val="22"/>
              </w:rPr>
              <w:t xml:space="preserve">napouštění plynů, </w:t>
            </w:r>
          </w:p>
          <w:p w14:paraId="0EAF7243" w14:textId="77777777" w:rsidR="0092748C" w:rsidRDefault="0092748C" w:rsidP="0092748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48C">
              <w:rPr>
                <w:rFonts w:asciiTheme="minorHAnsi" w:hAnsiTheme="minorHAnsi" w:cstheme="minorHAnsi"/>
                <w:sz w:val="22"/>
                <w:szCs w:val="22"/>
              </w:rPr>
              <w:t xml:space="preserve">clony, </w:t>
            </w:r>
          </w:p>
          <w:p w14:paraId="7294C9FF" w14:textId="77777777" w:rsidR="0092748C" w:rsidRDefault="0092748C" w:rsidP="0092748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92748C">
              <w:rPr>
                <w:rFonts w:asciiTheme="minorHAnsi" w:hAnsiTheme="minorHAnsi" w:cstheme="minorHAnsi"/>
                <w:sz w:val="22"/>
                <w:szCs w:val="22"/>
              </w:rPr>
              <w:t>akuové měrky,</w:t>
            </w:r>
          </w:p>
          <w:p w14:paraId="4D204683" w14:textId="77777777" w:rsidR="0092748C" w:rsidRDefault="0092748C" w:rsidP="0092748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48C">
              <w:rPr>
                <w:rFonts w:asciiTheme="minorHAnsi" w:hAnsiTheme="minorHAnsi" w:cstheme="minorHAnsi"/>
                <w:sz w:val="22"/>
                <w:szCs w:val="22"/>
              </w:rPr>
              <w:t xml:space="preserve">diferenciální čerpání elektronového analyzátoru, </w:t>
            </w:r>
          </w:p>
          <w:p w14:paraId="2A59728A" w14:textId="5AA6D402" w:rsidR="007C2D35" w:rsidRPr="0092748C" w:rsidRDefault="0092748C" w:rsidP="0092748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48C">
              <w:rPr>
                <w:rFonts w:asciiTheme="minorHAnsi" w:hAnsiTheme="minorHAnsi" w:cstheme="minorHAnsi"/>
                <w:sz w:val="22"/>
                <w:szCs w:val="22"/>
              </w:rPr>
              <w:t>kamera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BD9D8" w14:textId="77777777" w:rsidR="007C2D35" w:rsidRPr="0046737F" w:rsidRDefault="007C2D35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2D35" w14:paraId="383BACBA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02D96" w14:textId="77777777" w:rsidR="007C2D35" w:rsidRPr="009A0C41" w:rsidRDefault="007C2D35" w:rsidP="00FE16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19C2B" w14:textId="441D58EF" w:rsidR="007C2D35" w:rsidRPr="00D80194" w:rsidRDefault="00AA7F33" w:rsidP="00FE16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Další rezervní porty pro připojení dalšího vybavení: celkový počet přírub CF (včetně výše jmenovaných) nejméně 28</w:t>
            </w:r>
            <w:r w:rsidR="00E25B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1252B" w14:textId="40DC74F0" w:rsidR="007C2D35" w:rsidRPr="0046737F" w:rsidRDefault="007C2D35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A7F33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28096474" w14:textId="77777777" w:rsidR="009E7600" w:rsidRDefault="009E7600"/>
    <w:p w14:paraId="67F611F6" w14:textId="18BC2DBA" w:rsidR="009E7600" w:rsidRDefault="009E7600">
      <w:pPr>
        <w:rPr>
          <w:rFonts w:asciiTheme="minorHAnsi" w:hAnsiTheme="minorHAnsi" w:cstheme="minorHAnsi"/>
          <w:b/>
          <w:bCs/>
        </w:rPr>
      </w:pPr>
      <w:r w:rsidRPr="009E7600">
        <w:rPr>
          <w:rFonts w:asciiTheme="minorHAnsi" w:hAnsiTheme="minorHAnsi" w:cstheme="minorHAnsi"/>
          <w:b/>
          <w:bCs/>
        </w:rPr>
        <w:t>Společné požadavky:</w:t>
      </w:r>
    </w:p>
    <w:p w14:paraId="6EEBE81C" w14:textId="77777777" w:rsidR="009E7600" w:rsidRPr="009E7600" w:rsidRDefault="009E7600">
      <w:pPr>
        <w:rPr>
          <w:rFonts w:asciiTheme="minorHAnsi" w:hAnsiTheme="minorHAnsi" w:cstheme="minorHAnsi"/>
          <w:b/>
          <w:bCs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9E7600" w14:paraId="0C40ABBF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F84CA" w14:textId="6B346817" w:rsidR="009E7600" w:rsidRPr="009A0C41" w:rsidRDefault="009E7600" w:rsidP="00FE16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5FBD8" w14:textId="039ED0BC" w:rsidR="009E7600" w:rsidRDefault="007611D5" w:rsidP="00FE16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11D5">
              <w:rPr>
                <w:rFonts w:asciiTheme="minorHAnsi" w:hAnsiTheme="minorHAnsi" w:cstheme="minorHAnsi"/>
                <w:sz w:val="22"/>
                <w:szCs w:val="22"/>
              </w:rPr>
              <w:t xml:space="preserve">Všechny dodané komponenty musí být kompatibilní se standardy </w:t>
            </w:r>
            <w:proofErr w:type="spellStart"/>
            <w:r w:rsidRPr="007611D5">
              <w:rPr>
                <w:rFonts w:asciiTheme="minorHAnsi" w:hAnsiTheme="minorHAnsi" w:cstheme="minorHAnsi"/>
                <w:sz w:val="22"/>
                <w:szCs w:val="22"/>
              </w:rPr>
              <w:t>ultravysokého</w:t>
            </w:r>
            <w:proofErr w:type="spellEnd"/>
            <w:r w:rsidRPr="007611D5">
              <w:rPr>
                <w:rFonts w:asciiTheme="minorHAnsi" w:hAnsiTheme="minorHAnsi" w:cstheme="minorHAnsi"/>
                <w:sz w:val="22"/>
                <w:szCs w:val="22"/>
              </w:rPr>
              <w:t xml:space="preserve"> vakua (UHV)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B6BBA" w14:textId="1F8C1730" w:rsidR="009E7600" w:rsidRPr="0046737F" w:rsidRDefault="00E25B2E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E7600" w14:paraId="09E8AC39" w14:textId="77777777" w:rsidTr="00FE16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968D2" w14:textId="18EB5094" w:rsidR="009E7600" w:rsidRPr="009A0C41" w:rsidRDefault="007611D5" w:rsidP="00FE16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74583" w14:textId="5EB361B0" w:rsidR="009E7600" w:rsidRPr="00E25B2E" w:rsidRDefault="007611D5" w:rsidP="00FE16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5B2E">
              <w:rPr>
                <w:rFonts w:asciiTheme="minorHAnsi" w:hAnsiTheme="minorHAnsi" w:cstheme="minorHAnsi"/>
                <w:sz w:val="22"/>
                <w:szCs w:val="22"/>
              </w:rPr>
              <w:t xml:space="preserve">Všechny dodané komponenty musí být </w:t>
            </w:r>
            <w:proofErr w:type="spellStart"/>
            <w:r w:rsidRPr="00E25B2E">
              <w:rPr>
                <w:rFonts w:asciiTheme="minorHAnsi" w:hAnsiTheme="minorHAnsi" w:cstheme="minorHAnsi"/>
                <w:sz w:val="22"/>
                <w:szCs w:val="22"/>
              </w:rPr>
              <w:t>vypékatelné</w:t>
            </w:r>
            <w:proofErr w:type="spellEnd"/>
            <w:r w:rsidRPr="00E25B2E">
              <w:rPr>
                <w:rFonts w:asciiTheme="minorHAnsi" w:hAnsiTheme="minorHAnsi" w:cstheme="minorHAnsi"/>
                <w:sz w:val="22"/>
                <w:szCs w:val="22"/>
              </w:rPr>
              <w:t xml:space="preserve"> alespoň na</w:t>
            </w:r>
            <w:r w:rsidR="00E25B2E" w:rsidRPr="00E25B2E">
              <w:rPr>
                <w:rFonts w:asciiTheme="minorHAnsi" w:hAnsiTheme="minorHAnsi" w:cstheme="minorHAnsi"/>
                <w:sz w:val="22"/>
                <w:szCs w:val="22"/>
              </w:rPr>
              <w:t xml:space="preserve"> 160 °C. </w:t>
            </w:r>
            <w:r w:rsidRPr="00E25B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28AEE" w14:textId="5C6259D6" w:rsidR="009E7600" w:rsidRPr="0046737F" w:rsidRDefault="00E25B2E" w:rsidP="00FE16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1D689096" w14:textId="77777777" w:rsidR="007C2D35" w:rsidRDefault="007C2D35"/>
    <w:p w14:paraId="59FE2912" w14:textId="77777777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73C12677" w14:textId="77777777" w:rsidR="003C6E36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>Účastník výběrového řízení vyplní údaje ve sloupci „Údaje o nabízeném přístroji“,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>“).</w:t>
      </w:r>
    </w:p>
    <w:p w14:paraId="59FE2913" w14:textId="53ED9353" w:rsidR="006D434E" w:rsidRDefault="003C6E36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noProof/>
          <w:lang w:eastAsia="en-GB"/>
        </w:rPr>
        <w:lastRenderedPageBreak/>
        <w:drawing>
          <wp:inline distT="0" distB="0" distL="0" distR="0" wp14:anchorId="5C39A6CD" wp14:editId="2AC0E389">
            <wp:extent cx="5731510" cy="7195159"/>
            <wp:effectExtent l="0" t="0" r="2540" b="6350"/>
            <wp:docPr id="1" name="Picture 1" descr="Obsah obrázku text, diagram, Plán, schématick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bsah obrázku text, diagram, Plán, schématické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95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263E">
        <w:rPr>
          <w:rFonts w:asciiTheme="minorHAnsi" w:hAnsiTheme="minorHAnsi"/>
          <w:i/>
          <w:lang w:eastAsia="cs-CZ"/>
        </w:rPr>
        <w:t xml:space="preserve">  </w:t>
      </w:r>
    </w:p>
    <w:p w14:paraId="1D68CB2F" w14:textId="77777777" w:rsidR="00525D15" w:rsidRPr="00525D15" w:rsidRDefault="00525D15" w:rsidP="00525D15">
      <w:pPr>
        <w:pStyle w:val="Titulek"/>
        <w:rPr>
          <w:rFonts w:ascii="Calibri" w:hAnsi="Calibri" w:cs="Calibri"/>
          <w:b/>
          <w:i w:val="0"/>
          <w:sz w:val="22"/>
          <w:szCs w:val="22"/>
        </w:rPr>
      </w:pPr>
      <w:r w:rsidRPr="00525D15">
        <w:rPr>
          <w:rFonts w:ascii="Calibri" w:hAnsi="Calibri" w:cs="Calibri"/>
          <w:b/>
          <w:bCs/>
          <w:sz w:val="22"/>
          <w:szCs w:val="22"/>
        </w:rPr>
        <w:t xml:space="preserve">Obrázek </w:t>
      </w:r>
      <w:r w:rsidRPr="00525D15">
        <w:rPr>
          <w:rFonts w:ascii="Calibri" w:hAnsi="Calibri" w:cs="Calibri"/>
          <w:b/>
          <w:bCs/>
          <w:i w:val="0"/>
          <w:sz w:val="22"/>
          <w:szCs w:val="22"/>
        </w:rPr>
        <w:fldChar w:fldCharType="begin"/>
      </w:r>
      <w:r w:rsidRPr="00525D15">
        <w:rPr>
          <w:rFonts w:ascii="Calibri" w:hAnsi="Calibri" w:cs="Calibri"/>
          <w:b/>
          <w:bCs/>
          <w:sz w:val="22"/>
          <w:szCs w:val="22"/>
        </w:rPr>
        <w:instrText xml:space="preserve"> SEQ Figure \* ARABIC </w:instrText>
      </w:r>
      <w:r w:rsidRPr="00525D15">
        <w:rPr>
          <w:rFonts w:ascii="Calibri" w:hAnsi="Calibri" w:cs="Calibri"/>
          <w:b/>
          <w:bCs/>
          <w:i w:val="0"/>
          <w:sz w:val="22"/>
          <w:szCs w:val="22"/>
        </w:rPr>
        <w:fldChar w:fldCharType="separate"/>
      </w:r>
      <w:r w:rsidRPr="00525D15">
        <w:rPr>
          <w:rFonts w:ascii="Calibri" w:hAnsi="Calibri" w:cs="Calibri"/>
          <w:b/>
          <w:bCs/>
          <w:noProof/>
          <w:sz w:val="22"/>
          <w:szCs w:val="22"/>
        </w:rPr>
        <w:t>1</w:t>
      </w:r>
      <w:r w:rsidRPr="00525D15">
        <w:rPr>
          <w:rFonts w:ascii="Calibri" w:hAnsi="Calibri" w:cs="Calibri"/>
          <w:b/>
          <w:bCs/>
          <w:i w:val="0"/>
          <w:sz w:val="22"/>
          <w:szCs w:val="22"/>
        </w:rPr>
        <w:fldChar w:fldCharType="end"/>
      </w:r>
      <w:r w:rsidRPr="00525D15">
        <w:rPr>
          <w:rFonts w:ascii="Calibri" w:hAnsi="Calibri" w:cs="Calibri"/>
          <w:b/>
          <w:bCs/>
          <w:sz w:val="22"/>
          <w:szCs w:val="22"/>
        </w:rPr>
        <w:t>:</w:t>
      </w:r>
      <w:r w:rsidRPr="00525D15">
        <w:rPr>
          <w:rFonts w:ascii="Calibri" w:hAnsi="Calibri" w:cs="Calibri"/>
          <w:sz w:val="22"/>
          <w:szCs w:val="22"/>
        </w:rPr>
        <w:t xml:space="preserve"> Základní uspořádání klíčových komponent nového UHV XPS-TPD-LEED-FTIR systému při pohledu shora. Obrysy hlavní komory uprostřed vychází z výkresů stávající komory, nová bude uzpůsobena požadavkům začlenění FTIR spektrometru.</w:t>
      </w:r>
    </w:p>
    <w:p w14:paraId="7625A646" w14:textId="77777777" w:rsidR="00525D15" w:rsidRDefault="00525D15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</w:p>
    <w:sectPr w:rsidR="00525D15">
      <w:footerReference w:type="default" r:id="rId9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C9CDB" w14:textId="77777777" w:rsidR="009C5205" w:rsidRDefault="009C5205">
      <w:r>
        <w:separator/>
      </w:r>
    </w:p>
  </w:endnote>
  <w:endnote w:type="continuationSeparator" w:id="0">
    <w:p w14:paraId="2921BA13" w14:textId="77777777" w:rsidR="009C5205" w:rsidRDefault="009C5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43516" w14:textId="77777777" w:rsidR="009C5205" w:rsidRDefault="009C5205">
      <w:r>
        <w:separator/>
      </w:r>
    </w:p>
  </w:footnote>
  <w:footnote w:type="continuationSeparator" w:id="0">
    <w:p w14:paraId="422B6686" w14:textId="77777777" w:rsidR="009C5205" w:rsidRDefault="009C5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E0F39"/>
    <w:multiLevelType w:val="hybridMultilevel"/>
    <w:tmpl w:val="D6425D52"/>
    <w:lvl w:ilvl="0" w:tplc="CD942F32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706FB"/>
    <w:multiLevelType w:val="hybridMultilevel"/>
    <w:tmpl w:val="3C34EC10"/>
    <w:lvl w:ilvl="0" w:tplc="6EC4B7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B60AF8"/>
    <w:multiLevelType w:val="hybridMultilevel"/>
    <w:tmpl w:val="07BCF5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7710E"/>
    <w:multiLevelType w:val="hybridMultilevel"/>
    <w:tmpl w:val="869EC8FA"/>
    <w:lvl w:ilvl="0" w:tplc="F6F2655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604151">
    <w:abstractNumId w:val="1"/>
  </w:num>
  <w:num w:numId="2" w16cid:durableId="121000274">
    <w:abstractNumId w:val="3"/>
  </w:num>
  <w:num w:numId="3" w16cid:durableId="263466973">
    <w:abstractNumId w:val="0"/>
  </w:num>
  <w:num w:numId="4" w16cid:durableId="577979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235EB"/>
    <w:rsid w:val="0003249C"/>
    <w:rsid w:val="00054674"/>
    <w:rsid w:val="00062DE7"/>
    <w:rsid w:val="000657B6"/>
    <w:rsid w:val="000724EE"/>
    <w:rsid w:val="00074B0A"/>
    <w:rsid w:val="00074C7F"/>
    <w:rsid w:val="000850F5"/>
    <w:rsid w:val="00086E48"/>
    <w:rsid w:val="000A5C5B"/>
    <w:rsid w:val="000B567B"/>
    <w:rsid w:val="000B774C"/>
    <w:rsid w:val="000C6762"/>
    <w:rsid w:val="000E2113"/>
    <w:rsid w:val="0011287C"/>
    <w:rsid w:val="00121208"/>
    <w:rsid w:val="00121E9E"/>
    <w:rsid w:val="0012231B"/>
    <w:rsid w:val="00135B1C"/>
    <w:rsid w:val="00150C16"/>
    <w:rsid w:val="001517CC"/>
    <w:rsid w:val="00161230"/>
    <w:rsid w:val="00173DD7"/>
    <w:rsid w:val="00183249"/>
    <w:rsid w:val="001D7123"/>
    <w:rsid w:val="001F09E3"/>
    <w:rsid w:val="001F59BF"/>
    <w:rsid w:val="002114DC"/>
    <w:rsid w:val="00221347"/>
    <w:rsid w:val="00226031"/>
    <w:rsid w:val="00230D2A"/>
    <w:rsid w:val="00256B8F"/>
    <w:rsid w:val="00280A47"/>
    <w:rsid w:val="002C0BD0"/>
    <w:rsid w:val="002D157F"/>
    <w:rsid w:val="002E183F"/>
    <w:rsid w:val="003131DE"/>
    <w:rsid w:val="00322EB6"/>
    <w:rsid w:val="0032676B"/>
    <w:rsid w:val="00334CDD"/>
    <w:rsid w:val="00364547"/>
    <w:rsid w:val="0038263E"/>
    <w:rsid w:val="003A05E7"/>
    <w:rsid w:val="003A3621"/>
    <w:rsid w:val="003A7E09"/>
    <w:rsid w:val="003B279C"/>
    <w:rsid w:val="003C6E36"/>
    <w:rsid w:val="003D29FA"/>
    <w:rsid w:val="003E0312"/>
    <w:rsid w:val="003E2AE6"/>
    <w:rsid w:val="003E71F6"/>
    <w:rsid w:val="003E7680"/>
    <w:rsid w:val="00404D1C"/>
    <w:rsid w:val="00416EEF"/>
    <w:rsid w:val="00456CBE"/>
    <w:rsid w:val="004658C2"/>
    <w:rsid w:val="0046737F"/>
    <w:rsid w:val="00477B50"/>
    <w:rsid w:val="00487684"/>
    <w:rsid w:val="0049595D"/>
    <w:rsid w:val="00496BA5"/>
    <w:rsid w:val="004C213D"/>
    <w:rsid w:val="005010F3"/>
    <w:rsid w:val="00501B9E"/>
    <w:rsid w:val="00514F18"/>
    <w:rsid w:val="00523764"/>
    <w:rsid w:val="00525D15"/>
    <w:rsid w:val="00530D00"/>
    <w:rsid w:val="005342B4"/>
    <w:rsid w:val="00536389"/>
    <w:rsid w:val="00556839"/>
    <w:rsid w:val="005654AA"/>
    <w:rsid w:val="00585678"/>
    <w:rsid w:val="005A593B"/>
    <w:rsid w:val="005D5525"/>
    <w:rsid w:val="00604895"/>
    <w:rsid w:val="00612ACD"/>
    <w:rsid w:val="00613F48"/>
    <w:rsid w:val="00621750"/>
    <w:rsid w:val="00626453"/>
    <w:rsid w:val="006374CC"/>
    <w:rsid w:val="00642073"/>
    <w:rsid w:val="00665D64"/>
    <w:rsid w:val="00693211"/>
    <w:rsid w:val="006B18BB"/>
    <w:rsid w:val="006C0BBA"/>
    <w:rsid w:val="006C690F"/>
    <w:rsid w:val="006D244E"/>
    <w:rsid w:val="006D3CF6"/>
    <w:rsid w:val="006D434E"/>
    <w:rsid w:val="006E31C9"/>
    <w:rsid w:val="00701E4A"/>
    <w:rsid w:val="007521CA"/>
    <w:rsid w:val="007611D5"/>
    <w:rsid w:val="007856C8"/>
    <w:rsid w:val="007C2D35"/>
    <w:rsid w:val="00807A19"/>
    <w:rsid w:val="00831E18"/>
    <w:rsid w:val="00840DE1"/>
    <w:rsid w:val="00844E4C"/>
    <w:rsid w:val="00863232"/>
    <w:rsid w:val="00865B8B"/>
    <w:rsid w:val="0087099E"/>
    <w:rsid w:val="00897C3D"/>
    <w:rsid w:val="008A513A"/>
    <w:rsid w:val="00905C62"/>
    <w:rsid w:val="009269E1"/>
    <w:rsid w:val="0092748C"/>
    <w:rsid w:val="009305A1"/>
    <w:rsid w:val="00930B25"/>
    <w:rsid w:val="009344B2"/>
    <w:rsid w:val="00990E0E"/>
    <w:rsid w:val="009A0C41"/>
    <w:rsid w:val="009A2854"/>
    <w:rsid w:val="009A4D13"/>
    <w:rsid w:val="009C5205"/>
    <w:rsid w:val="009D492E"/>
    <w:rsid w:val="009E0A0E"/>
    <w:rsid w:val="009E7600"/>
    <w:rsid w:val="009F00A6"/>
    <w:rsid w:val="009F4D66"/>
    <w:rsid w:val="00A07B59"/>
    <w:rsid w:val="00A312D5"/>
    <w:rsid w:val="00A80541"/>
    <w:rsid w:val="00AA022E"/>
    <w:rsid w:val="00AA13D2"/>
    <w:rsid w:val="00AA7F33"/>
    <w:rsid w:val="00AC6053"/>
    <w:rsid w:val="00AD6A47"/>
    <w:rsid w:val="00AF613C"/>
    <w:rsid w:val="00B231A1"/>
    <w:rsid w:val="00B33717"/>
    <w:rsid w:val="00B413F0"/>
    <w:rsid w:val="00B450A8"/>
    <w:rsid w:val="00B460DB"/>
    <w:rsid w:val="00B74D61"/>
    <w:rsid w:val="00BA5F2E"/>
    <w:rsid w:val="00BB0841"/>
    <w:rsid w:val="00BB7ECC"/>
    <w:rsid w:val="00BC069F"/>
    <w:rsid w:val="00BC4FA4"/>
    <w:rsid w:val="00BC5440"/>
    <w:rsid w:val="00BD4A0E"/>
    <w:rsid w:val="00C30A46"/>
    <w:rsid w:val="00C465D9"/>
    <w:rsid w:val="00C63B4C"/>
    <w:rsid w:val="00C812E2"/>
    <w:rsid w:val="00C864A6"/>
    <w:rsid w:val="00C95211"/>
    <w:rsid w:val="00CE3ED9"/>
    <w:rsid w:val="00D00D50"/>
    <w:rsid w:val="00D23C7B"/>
    <w:rsid w:val="00D31182"/>
    <w:rsid w:val="00D3471C"/>
    <w:rsid w:val="00D40D97"/>
    <w:rsid w:val="00D47D10"/>
    <w:rsid w:val="00D56EE1"/>
    <w:rsid w:val="00D575B5"/>
    <w:rsid w:val="00D708EA"/>
    <w:rsid w:val="00D74A50"/>
    <w:rsid w:val="00D80194"/>
    <w:rsid w:val="00D81D13"/>
    <w:rsid w:val="00D911F0"/>
    <w:rsid w:val="00D91795"/>
    <w:rsid w:val="00DC289E"/>
    <w:rsid w:val="00DC71FE"/>
    <w:rsid w:val="00DF4771"/>
    <w:rsid w:val="00DF4A35"/>
    <w:rsid w:val="00E25B2E"/>
    <w:rsid w:val="00E76305"/>
    <w:rsid w:val="00E77098"/>
    <w:rsid w:val="00E82333"/>
    <w:rsid w:val="00EA029B"/>
    <w:rsid w:val="00EA22F7"/>
    <w:rsid w:val="00EC056A"/>
    <w:rsid w:val="00EC301E"/>
    <w:rsid w:val="00ED6CC0"/>
    <w:rsid w:val="00F165B8"/>
    <w:rsid w:val="00F26E0B"/>
    <w:rsid w:val="00F36C05"/>
    <w:rsid w:val="00FE4F3D"/>
    <w:rsid w:val="00FE6FFA"/>
    <w:rsid w:val="00FE782B"/>
    <w:rsid w:val="00FF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uiPriority w:val="35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1291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2024-08-30T12:36:00Z</dcterms:modified>
  <dc:language/>
</cp:coreProperties>
</file>